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766"/>
        <w:gridCol w:w="3490"/>
        <w:gridCol w:w="791"/>
        <w:gridCol w:w="723"/>
        <w:gridCol w:w="1186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工程名称:莆头作业区物流园区一期工程北驳岸界墙建设项目（重新询价）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分部分项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7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（一）一般项目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建筑工程一切险及第三者责任险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一般项目 小计：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（二）界墙建设项目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钢管桩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1）桩规格：长度3m，外径150mm、壁厚7mm，施打长度约350m，间距4m一根；2）陆上施打，综合岩层，综合运距；3）含制作（含加强环、吊环）、运输、堆放,打桩等。</w:t>
            </w: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6.51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C30混凝土梁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长度450米，宽度50cm，高度30cm，含模板。</w:t>
            </w: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现浇混凝土钢筋</w:t>
            </w:r>
          </w:p>
        </w:tc>
        <w:tc>
          <w:tcPr>
            <w:tcW w:w="172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HRB400，HPB300。</w:t>
            </w: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35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5.47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7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界墙建设项目 小计：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合计（（一）+（二））：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009" w:bottom="144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mQ2ZWM3ZDdiZTA2ODRmOWY2YjdiZmIxMTM0NTkifQ=="/>
  </w:docVars>
  <w:rsids>
    <w:rsidRoot w:val="05DF1B75"/>
    <w:rsid w:val="05DF1B75"/>
    <w:rsid w:val="702A28EE"/>
    <w:rsid w:val="755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2024-10-14T08:11:00Z</dcterms:created>
  <dc:creator>何艺宏</dc:creator>
  <cp:lastModifiedBy>何艺宏</cp:lastModifiedBy>
  <dcterms:modified xsi:type="dcterms:W3CDTF">2024-10-24T07:47:34Z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F5D3F031C1CF44A4B40DC314F4FCE2E7_11</vt:lpwstr>
  </property>
</Properties>
</file>